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F3" w:rsidRDefault="00A165F3" w:rsidP="00A165F3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24"/>
        </w:rPr>
      </w:pPr>
      <w:r w:rsidRPr="003A778B">
        <w:rPr>
          <w:rFonts w:ascii="Times New Roman" w:hAnsi="Times New Roman"/>
          <w:b/>
          <w:i/>
          <w:sz w:val="36"/>
          <w:szCs w:val="24"/>
        </w:rPr>
        <w:t>Монитори</w:t>
      </w:r>
      <w:r>
        <w:rPr>
          <w:rFonts w:ascii="Times New Roman" w:hAnsi="Times New Roman"/>
          <w:b/>
          <w:i/>
          <w:sz w:val="36"/>
          <w:szCs w:val="24"/>
        </w:rPr>
        <w:t>нговые исследования коррекционной работы в МБДОУ детский сад «Теремок».</w:t>
      </w:r>
    </w:p>
    <w:p w:rsidR="00A165F3" w:rsidRPr="004A475D" w:rsidRDefault="00A165F3" w:rsidP="00A165F3">
      <w:pPr>
        <w:shd w:val="clear" w:color="auto" w:fill="FFFFFF"/>
        <w:spacing w:line="418" w:lineRule="exact"/>
        <w:ind w:right="106"/>
        <w:jc w:val="center"/>
        <w:rPr>
          <w:rFonts w:eastAsia="Times New Roman" w:cstheme="minorHAnsi"/>
          <w:spacing w:val="-1"/>
          <w:sz w:val="24"/>
          <w:szCs w:val="24"/>
        </w:rPr>
      </w:pPr>
      <w:r w:rsidRPr="004A475D">
        <w:rPr>
          <w:rFonts w:eastAsia="Times New Roman" w:cstheme="minorHAnsi"/>
          <w:spacing w:val="-1"/>
          <w:sz w:val="24"/>
          <w:szCs w:val="24"/>
        </w:rPr>
        <w:t>С сентября 2012 года по декабрь 2017 года по рекомендации РПМПК  в логопедическую группу было обследовано и  зачислено:</w:t>
      </w:r>
    </w:p>
    <w:tbl>
      <w:tblPr>
        <w:tblStyle w:val="a3"/>
        <w:tblW w:w="0" w:type="auto"/>
        <w:jc w:val="center"/>
        <w:tblLook w:val="04A0"/>
      </w:tblPr>
      <w:tblGrid>
        <w:gridCol w:w="1633"/>
        <w:gridCol w:w="1553"/>
        <w:gridCol w:w="1553"/>
        <w:gridCol w:w="1553"/>
        <w:gridCol w:w="1553"/>
        <w:gridCol w:w="1553"/>
      </w:tblGrid>
      <w:tr w:rsidR="00A165F3" w:rsidRPr="004A475D" w:rsidTr="00B6095A">
        <w:trPr>
          <w:jc w:val="center"/>
        </w:trPr>
        <w:tc>
          <w:tcPr>
            <w:tcW w:w="1633" w:type="dxa"/>
            <w:vMerge w:val="restart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Речевое заключение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2012-2013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2013-2014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2014-2015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2015-2016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2016-2017</w:t>
            </w:r>
          </w:p>
        </w:tc>
      </w:tr>
      <w:tr w:rsidR="00A165F3" w:rsidRPr="004A475D" w:rsidTr="00B6095A">
        <w:trPr>
          <w:jc w:val="center"/>
        </w:trPr>
        <w:tc>
          <w:tcPr>
            <w:tcW w:w="1633" w:type="dxa"/>
            <w:vMerge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19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18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19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24</w:t>
            </w:r>
          </w:p>
        </w:tc>
      </w:tr>
      <w:tr w:rsidR="00A165F3" w:rsidRPr="004A475D" w:rsidTr="00B6095A">
        <w:trPr>
          <w:jc w:val="center"/>
        </w:trPr>
        <w:tc>
          <w:tcPr>
            <w:tcW w:w="163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ФН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4</w:t>
            </w:r>
          </w:p>
        </w:tc>
      </w:tr>
      <w:tr w:rsidR="00A165F3" w:rsidRPr="004A475D" w:rsidTr="00B6095A">
        <w:trPr>
          <w:jc w:val="center"/>
        </w:trPr>
        <w:tc>
          <w:tcPr>
            <w:tcW w:w="163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ФФН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8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6</w:t>
            </w:r>
          </w:p>
        </w:tc>
      </w:tr>
      <w:tr w:rsidR="00A165F3" w:rsidRPr="004A475D" w:rsidTr="00B6095A">
        <w:trPr>
          <w:jc w:val="center"/>
        </w:trPr>
        <w:tc>
          <w:tcPr>
            <w:tcW w:w="163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НВ ОНР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1</w:t>
            </w:r>
          </w:p>
        </w:tc>
      </w:tr>
      <w:tr w:rsidR="00A165F3" w:rsidRPr="004A475D" w:rsidTr="00B6095A">
        <w:trPr>
          <w:jc w:val="center"/>
        </w:trPr>
        <w:tc>
          <w:tcPr>
            <w:tcW w:w="163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ОНР (2 </w:t>
            </w:r>
            <w:proofErr w:type="spellStart"/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ур</w:t>
            </w:r>
            <w:proofErr w:type="spellEnd"/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2</w:t>
            </w:r>
          </w:p>
        </w:tc>
      </w:tr>
      <w:tr w:rsidR="00A165F3" w:rsidRPr="004A475D" w:rsidTr="00B6095A">
        <w:trPr>
          <w:jc w:val="center"/>
        </w:trPr>
        <w:tc>
          <w:tcPr>
            <w:tcW w:w="163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ОНР (3ур)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7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10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15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8</w:t>
            </w:r>
          </w:p>
        </w:tc>
        <w:tc>
          <w:tcPr>
            <w:tcW w:w="1553" w:type="dxa"/>
          </w:tcPr>
          <w:p w:rsidR="00A165F3" w:rsidRPr="004A475D" w:rsidRDefault="00A165F3" w:rsidP="00B6095A">
            <w:pPr>
              <w:spacing w:line="418" w:lineRule="exact"/>
              <w:ind w:right="106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4A475D">
              <w:rPr>
                <w:rFonts w:eastAsia="Times New Roman" w:cstheme="minorHAnsi"/>
                <w:spacing w:val="-1"/>
                <w:sz w:val="24"/>
                <w:szCs w:val="24"/>
              </w:rPr>
              <w:t>11</w:t>
            </w:r>
          </w:p>
        </w:tc>
      </w:tr>
    </w:tbl>
    <w:p w:rsidR="00A165F3" w:rsidRPr="003A778B" w:rsidRDefault="00A165F3" w:rsidP="00A165F3">
      <w:pPr>
        <w:spacing w:after="0" w:line="240" w:lineRule="auto"/>
        <w:rPr>
          <w:rFonts w:ascii="Times New Roman" w:hAnsi="Times New Roman"/>
          <w:b/>
          <w:i/>
          <w:sz w:val="36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3"/>
        <w:gridCol w:w="1777"/>
        <w:gridCol w:w="1560"/>
        <w:gridCol w:w="2126"/>
        <w:gridCol w:w="1843"/>
        <w:gridCol w:w="1559"/>
      </w:tblGrid>
      <w:tr w:rsidR="00A165F3" w:rsidRPr="00791F41" w:rsidTr="00B6095A">
        <w:tc>
          <w:tcPr>
            <w:tcW w:w="1733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Учебные годы</w:t>
            </w:r>
          </w:p>
        </w:tc>
        <w:tc>
          <w:tcPr>
            <w:tcW w:w="1777" w:type="dxa"/>
          </w:tcPr>
          <w:p w:rsidR="00A165F3" w:rsidRPr="00791F41" w:rsidRDefault="00A165F3" w:rsidP="00B6095A">
            <w:pPr>
              <w:tabs>
                <w:tab w:val="center" w:pos="1340"/>
                <w:tab w:val="right" w:pos="2681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560" w:type="dxa"/>
          </w:tcPr>
          <w:p w:rsidR="00A165F3" w:rsidRPr="00791F41" w:rsidRDefault="00A165F3" w:rsidP="00B60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2126" w:type="dxa"/>
          </w:tcPr>
          <w:p w:rsidR="00A165F3" w:rsidRPr="00791F41" w:rsidRDefault="00A165F3" w:rsidP="00B60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1843" w:type="dxa"/>
          </w:tcPr>
          <w:p w:rsidR="00A165F3" w:rsidRPr="00791F41" w:rsidRDefault="00A165F3" w:rsidP="00B60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</w:tcPr>
          <w:p w:rsidR="00A165F3" w:rsidRPr="00791F41" w:rsidRDefault="00A165F3" w:rsidP="00B6095A">
            <w:pPr>
              <w:spacing w:after="0" w:line="240" w:lineRule="auto"/>
              <w:ind w:left="1485" w:hanging="1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 xml:space="preserve">Сенсорное </w:t>
            </w:r>
          </w:p>
          <w:p w:rsidR="00A165F3" w:rsidRPr="00791F41" w:rsidRDefault="00A165F3" w:rsidP="00B6095A">
            <w:pPr>
              <w:spacing w:after="0" w:line="240" w:lineRule="auto"/>
              <w:ind w:left="1485" w:hanging="1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</w:tr>
      <w:tr w:rsidR="00A165F3" w:rsidRPr="00791F41" w:rsidTr="00B6095A">
        <w:tc>
          <w:tcPr>
            <w:tcW w:w="1733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A165F3" w:rsidRPr="00791F41" w:rsidRDefault="00A165F3" w:rsidP="00B60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% освоения</w:t>
            </w:r>
          </w:p>
        </w:tc>
        <w:tc>
          <w:tcPr>
            <w:tcW w:w="1560" w:type="dxa"/>
          </w:tcPr>
          <w:p w:rsidR="00A165F3" w:rsidRPr="00791F41" w:rsidRDefault="00A165F3" w:rsidP="00B60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% освоения</w:t>
            </w:r>
          </w:p>
        </w:tc>
        <w:tc>
          <w:tcPr>
            <w:tcW w:w="2126" w:type="dxa"/>
          </w:tcPr>
          <w:p w:rsidR="00A165F3" w:rsidRPr="00791F41" w:rsidRDefault="00A165F3" w:rsidP="00B60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% освоения</w:t>
            </w:r>
          </w:p>
        </w:tc>
        <w:tc>
          <w:tcPr>
            <w:tcW w:w="1843" w:type="dxa"/>
          </w:tcPr>
          <w:p w:rsidR="00A165F3" w:rsidRPr="00791F41" w:rsidRDefault="00A165F3" w:rsidP="00B60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% освоения</w:t>
            </w:r>
          </w:p>
        </w:tc>
        <w:tc>
          <w:tcPr>
            <w:tcW w:w="1559" w:type="dxa"/>
          </w:tcPr>
          <w:p w:rsidR="00A165F3" w:rsidRPr="00791F41" w:rsidRDefault="00A165F3" w:rsidP="00B60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% освоения</w:t>
            </w:r>
          </w:p>
        </w:tc>
      </w:tr>
      <w:tr w:rsidR="00A165F3" w:rsidRPr="00791F41" w:rsidTr="00B6095A">
        <w:tc>
          <w:tcPr>
            <w:tcW w:w="1733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777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43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A165F3" w:rsidRPr="00791F41" w:rsidTr="00B6095A">
        <w:tc>
          <w:tcPr>
            <w:tcW w:w="1733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777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60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43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165F3" w:rsidRPr="00791F41" w:rsidTr="00B6095A">
        <w:tc>
          <w:tcPr>
            <w:tcW w:w="1733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777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165F3" w:rsidRPr="00791F41" w:rsidTr="00B6095A">
        <w:tc>
          <w:tcPr>
            <w:tcW w:w="1733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1777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60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4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A165F3" w:rsidRPr="00791F41" w:rsidTr="00B6095A">
        <w:tc>
          <w:tcPr>
            <w:tcW w:w="1733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777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60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A165F3" w:rsidRPr="00791F41" w:rsidRDefault="00A165F3" w:rsidP="00B6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</w:tbl>
    <w:p w:rsidR="00A165F3" w:rsidRDefault="00A165F3" w:rsidP="00A165F3">
      <w:pPr>
        <w:rPr>
          <w:b/>
          <w:bCs/>
          <w:i/>
          <w:iCs/>
        </w:rPr>
      </w:pPr>
    </w:p>
    <w:p w:rsidR="00A165F3" w:rsidRDefault="00A165F3" w:rsidP="00A165F3">
      <w:pPr>
        <w:jc w:val="center"/>
        <w:rPr>
          <w:b/>
          <w:bCs/>
          <w:i/>
          <w:iCs/>
        </w:rPr>
      </w:pPr>
      <w:r w:rsidRPr="00A365A9">
        <w:rPr>
          <w:b/>
          <w:bCs/>
          <w:i/>
          <w:iCs/>
        </w:rPr>
        <w:t>МОНИТОРИНГ КАЧЕСТВА КОРРЕКЦИ</w:t>
      </w:r>
      <w:r>
        <w:rPr>
          <w:b/>
          <w:bCs/>
          <w:i/>
          <w:iCs/>
        </w:rPr>
        <w:t xml:space="preserve">ОННОЙ РАБОТЫ ЗА 2013-2018 </w:t>
      </w:r>
      <w:proofErr w:type="spellStart"/>
      <w:r>
        <w:rPr>
          <w:b/>
          <w:bCs/>
          <w:i/>
          <w:iCs/>
        </w:rPr>
        <w:t>у.гг</w:t>
      </w:r>
      <w:proofErr w:type="spellEnd"/>
      <w:r>
        <w:rPr>
          <w:b/>
          <w:bCs/>
          <w:i/>
          <w:iCs/>
        </w:rPr>
        <w:t>.</w:t>
      </w:r>
    </w:p>
    <w:p w:rsidR="00A165F3" w:rsidRDefault="00A165F3" w:rsidP="00A165F3">
      <w:pPr>
        <w:rPr>
          <w:noProof/>
          <w:lang w:eastAsia="ru-RU"/>
        </w:rPr>
      </w:pPr>
      <w:r w:rsidRPr="00A365A9">
        <w:rPr>
          <w:noProof/>
          <w:lang w:eastAsia="ru-RU"/>
        </w:rPr>
        <w:drawing>
          <wp:inline distT="0" distB="0" distL="0" distR="0">
            <wp:extent cx="2808605" cy="2828925"/>
            <wp:effectExtent l="19050" t="0" r="10795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A365A9">
        <w:rPr>
          <w:noProof/>
          <w:lang w:eastAsia="ru-RU"/>
        </w:rPr>
        <w:t xml:space="preserve"> </w:t>
      </w:r>
      <w:r w:rsidRPr="00A365A9">
        <w:rPr>
          <w:noProof/>
          <w:lang w:eastAsia="ru-RU"/>
        </w:rPr>
        <w:drawing>
          <wp:inline distT="0" distB="0" distL="0" distR="0">
            <wp:extent cx="2952750" cy="279082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A365A9">
        <w:rPr>
          <w:noProof/>
          <w:lang w:eastAsia="ru-RU"/>
        </w:rPr>
        <w:t xml:space="preserve"> </w:t>
      </w:r>
    </w:p>
    <w:p w:rsidR="00A165F3" w:rsidRDefault="00A165F3" w:rsidP="00A165F3">
      <w:pPr>
        <w:rPr>
          <w:noProof/>
          <w:lang w:eastAsia="ru-RU"/>
        </w:rPr>
      </w:pPr>
      <w:r w:rsidRPr="00A365A9">
        <w:rPr>
          <w:noProof/>
          <w:lang w:eastAsia="ru-RU"/>
        </w:rPr>
        <w:lastRenderedPageBreak/>
        <w:drawing>
          <wp:inline distT="0" distB="0" distL="0" distR="0">
            <wp:extent cx="2808605" cy="2533650"/>
            <wp:effectExtent l="19050" t="0" r="1079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165F3" w:rsidRDefault="00A165F3" w:rsidP="00A165F3">
      <w:pPr>
        <w:rPr>
          <w:noProof/>
          <w:lang w:eastAsia="ru-RU"/>
        </w:rPr>
      </w:pPr>
      <w:r w:rsidRPr="00CE316C">
        <w:rPr>
          <w:noProof/>
          <w:lang w:eastAsia="ru-RU"/>
        </w:rPr>
        <w:drawing>
          <wp:inline distT="0" distB="0" distL="0" distR="0">
            <wp:extent cx="2808605" cy="2019300"/>
            <wp:effectExtent l="19050" t="0" r="10795" b="0"/>
            <wp:docPr id="1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CE316C">
        <w:rPr>
          <w:noProof/>
          <w:lang w:eastAsia="ru-RU"/>
        </w:rPr>
        <w:drawing>
          <wp:inline distT="0" distB="0" distL="0" distR="0">
            <wp:extent cx="2808605" cy="2019300"/>
            <wp:effectExtent l="19050" t="0" r="10795" b="0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165F3" w:rsidRPr="004A475D" w:rsidRDefault="00A165F3" w:rsidP="00A165F3">
      <w:pPr>
        <w:jc w:val="center"/>
        <w:rPr>
          <w:b/>
          <w:bCs/>
          <w:i/>
          <w:iCs/>
          <w:sz w:val="32"/>
        </w:rPr>
      </w:pPr>
      <w:r w:rsidRPr="00F40216">
        <w:rPr>
          <w:b/>
          <w:bCs/>
          <w:i/>
          <w:iCs/>
          <w:sz w:val="32"/>
        </w:rPr>
        <w:t>Диаграмма сравнительного анализа коррекции звукопроизношения дет</w:t>
      </w:r>
      <w:r>
        <w:rPr>
          <w:b/>
          <w:bCs/>
          <w:i/>
          <w:iCs/>
          <w:sz w:val="32"/>
        </w:rPr>
        <w:t>ей логопедической группы за 2012-2018</w:t>
      </w:r>
      <w:r w:rsidRPr="00F40216">
        <w:rPr>
          <w:b/>
          <w:bCs/>
          <w:i/>
          <w:iCs/>
          <w:sz w:val="32"/>
        </w:rPr>
        <w:t xml:space="preserve"> </w:t>
      </w:r>
      <w:proofErr w:type="spellStart"/>
      <w:r w:rsidRPr="00F40216">
        <w:rPr>
          <w:b/>
          <w:bCs/>
          <w:i/>
          <w:iCs/>
          <w:sz w:val="32"/>
        </w:rPr>
        <w:t>уч</w:t>
      </w:r>
      <w:proofErr w:type="gramStart"/>
      <w:r w:rsidRPr="00F40216">
        <w:rPr>
          <w:b/>
          <w:bCs/>
          <w:i/>
          <w:iCs/>
          <w:sz w:val="32"/>
        </w:rPr>
        <w:t>.г</w:t>
      </w:r>
      <w:proofErr w:type="gramEnd"/>
      <w:r w:rsidRPr="00F40216">
        <w:rPr>
          <w:b/>
          <w:bCs/>
          <w:i/>
          <w:iCs/>
          <w:sz w:val="32"/>
        </w:rPr>
        <w:t>од</w:t>
      </w:r>
      <w:proofErr w:type="spellEnd"/>
      <w:r w:rsidRPr="00F40216">
        <w:rPr>
          <w:b/>
          <w:bCs/>
          <w:i/>
          <w:iCs/>
          <w:sz w:val="32"/>
        </w:rPr>
        <w:t>.</w:t>
      </w:r>
    </w:p>
    <w:p w:rsidR="00A165F3" w:rsidRDefault="00A165F3" w:rsidP="00A165F3">
      <w:r w:rsidRPr="00F40216">
        <w:rPr>
          <w:noProof/>
          <w:lang w:eastAsia="ru-RU"/>
        </w:rPr>
        <w:drawing>
          <wp:inline distT="0" distB="0" distL="0" distR="0">
            <wp:extent cx="6553200" cy="2162175"/>
            <wp:effectExtent l="19050" t="0" r="1905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65F3" w:rsidRDefault="00A165F3" w:rsidP="00A165F3"/>
    <w:p w:rsidR="00A165F3" w:rsidRDefault="00A165F3" w:rsidP="00A165F3"/>
    <w:p w:rsidR="00A165F3" w:rsidRPr="004A475D" w:rsidRDefault="00A165F3" w:rsidP="00A165F3"/>
    <w:p w:rsidR="00A165F3" w:rsidRDefault="00A165F3" w:rsidP="00A165F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Диаграмма сравнительного анализа развития слухового восприятия детей логопедической группы 2012-2017уч</w:t>
      </w:r>
      <w:proofErr w:type="gramStart"/>
      <w:r>
        <w:rPr>
          <w:b/>
          <w:i/>
          <w:sz w:val="32"/>
          <w:szCs w:val="32"/>
        </w:rPr>
        <w:t>.г</w:t>
      </w:r>
      <w:proofErr w:type="gramEnd"/>
      <w:r>
        <w:rPr>
          <w:b/>
          <w:i/>
          <w:sz w:val="32"/>
          <w:szCs w:val="32"/>
        </w:rPr>
        <w:t>од.</w:t>
      </w:r>
    </w:p>
    <w:p w:rsidR="00A165F3" w:rsidRDefault="00A165F3" w:rsidP="00A165F3">
      <w:pPr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6410325" cy="2286000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165F3" w:rsidRDefault="00A165F3" w:rsidP="00A165F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Диаграмма сравнительного анализа сенсорного развития логопедической группы 2012-2017уч</w:t>
      </w:r>
      <w:proofErr w:type="gramStart"/>
      <w:r>
        <w:rPr>
          <w:b/>
          <w:i/>
          <w:sz w:val="32"/>
          <w:szCs w:val="32"/>
        </w:rPr>
        <w:t>.г</w:t>
      </w:r>
      <w:proofErr w:type="gramEnd"/>
      <w:r>
        <w:rPr>
          <w:b/>
          <w:i/>
          <w:sz w:val="32"/>
          <w:szCs w:val="32"/>
        </w:rPr>
        <w:t>од.</w:t>
      </w:r>
    </w:p>
    <w:p w:rsidR="00A165F3" w:rsidRDefault="00A165F3" w:rsidP="00A165F3">
      <w:r w:rsidRPr="00CE316C">
        <w:rPr>
          <w:noProof/>
          <w:lang w:eastAsia="ru-RU"/>
        </w:rPr>
        <w:drawing>
          <wp:inline distT="0" distB="0" distL="0" distR="0">
            <wp:extent cx="6315075" cy="1619250"/>
            <wp:effectExtent l="19050" t="0" r="9525" b="0"/>
            <wp:docPr id="20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65F3" w:rsidRDefault="00A165F3" w:rsidP="00A165F3">
      <w:pPr>
        <w:spacing w:line="360" w:lineRule="auto"/>
        <w:jc w:val="both"/>
        <w:rPr>
          <w:b/>
          <w:i/>
          <w:sz w:val="28"/>
          <w:szCs w:val="28"/>
        </w:rPr>
      </w:pPr>
      <w:r w:rsidRPr="007409A6">
        <w:rPr>
          <w:b/>
          <w:i/>
          <w:sz w:val="28"/>
          <w:szCs w:val="28"/>
        </w:rPr>
        <w:t xml:space="preserve">Диаграмма сравнительного анализа </w:t>
      </w:r>
      <w:r>
        <w:rPr>
          <w:b/>
          <w:i/>
          <w:sz w:val="28"/>
          <w:szCs w:val="28"/>
        </w:rPr>
        <w:t xml:space="preserve">познавательного развития детей логопедической группы за 2012-2017 </w:t>
      </w:r>
      <w:proofErr w:type="spellStart"/>
      <w:r>
        <w:rPr>
          <w:b/>
          <w:i/>
          <w:sz w:val="28"/>
          <w:szCs w:val="28"/>
        </w:rPr>
        <w:t>уч</w:t>
      </w:r>
      <w:proofErr w:type="gramStart"/>
      <w:r>
        <w:rPr>
          <w:b/>
          <w:i/>
          <w:sz w:val="28"/>
          <w:szCs w:val="28"/>
        </w:rPr>
        <w:t>.г</w:t>
      </w:r>
      <w:proofErr w:type="gramEnd"/>
      <w:r>
        <w:rPr>
          <w:b/>
          <w:i/>
          <w:sz w:val="28"/>
          <w:szCs w:val="28"/>
        </w:rPr>
        <w:t>од</w:t>
      </w:r>
      <w:proofErr w:type="spellEnd"/>
      <w:r>
        <w:rPr>
          <w:b/>
          <w:i/>
          <w:sz w:val="28"/>
          <w:szCs w:val="28"/>
        </w:rPr>
        <w:t>.</w:t>
      </w:r>
    </w:p>
    <w:p w:rsidR="00A165F3" w:rsidRDefault="00A165F3" w:rsidP="00A165F3">
      <w:pPr>
        <w:spacing w:line="360" w:lineRule="auto"/>
        <w:jc w:val="both"/>
        <w:rPr>
          <w:b/>
          <w:i/>
          <w:sz w:val="28"/>
          <w:szCs w:val="28"/>
        </w:rPr>
      </w:pPr>
      <w:r w:rsidRPr="00694054"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410325" cy="2219325"/>
            <wp:effectExtent l="19050" t="0" r="9525" b="0"/>
            <wp:docPr id="21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F1FD8" w:rsidRDefault="007F1FD8"/>
    <w:sectPr w:rsidR="007F1FD8" w:rsidSect="000113F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5F3"/>
    <w:rsid w:val="007F1FD8"/>
    <w:rsid w:val="00A1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6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ниже-среднего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входная</c:v>
                </c:pt>
                <c:pt idx="1">
                  <c:v>промежуточная</c:v>
                </c:pt>
                <c:pt idx="2">
                  <c:v>итоговая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входная</c:v>
                </c:pt>
                <c:pt idx="1">
                  <c:v>промежуточная</c:v>
                </c:pt>
                <c:pt idx="2">
                  <c:v>итоговая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входная</c:v>
                </c:pt>
                <c:pt idx="1">
                  <c:v>промежуточная</c:v>
                </c:pt>
                <c:pt idx="2">
                  <c:v>итоговая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4</c:v>
                </c:pt>
                <c:pt idx="2">
                  <c:v>12</c:v>
                </c:pt>
              </c:numCache>
            </c:numRef>
          </c:val>
        </c:ser>
        <c:axId val="70732800"/>
        <c:axId val="70742784"/>
      </c:barChart>
      <c:catAx>
        <c:axId val="70732800"/>
        <c:scaling>
          <c:orientation val="minMax"/>
        </c:scaling>
        <c:axPos val="b"/>
        <c:tickLblPos val="nextTo"/>
        <c:crossAx val="70742784"/>
        <c:crosses val="autoZero"/>
        <c:auto val="1"/>
        <c:lblAlgn val="ctr"/>
        <c:lblOffset val="100"/>
      </c:catAx>
      <c:valAx>
        <c:axId val="70742784"/>
        <c:scaling>
          <c:orientation val="minMax"/>
        </c:scaling>
        <c:axPos val="l"/>
        <c:majorGridlines/>
        <c:numFmt formatCode="General" sourceLinked="1"/>
        <c:tickLblPos val="nextTo"/>
        <c:crossAx val="7073280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ниже-среднего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входная</c:v>
                </c:pt>
                <c:pt idx="1">
                  <c:v>промежуточная</c:v>
                </c:pt>
                <c:pt idx="2">
                  <c:v>итоговая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входная</c:v>
                </c:pt>
                <c:pt idx="1">
                  <c:v>промежуточная</c:v>
                </c:pt>
                <c:pt idx="2">
                  <c:v>итоговая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входная</c:v>
                </c:pt>
                <c:pt idx="1">
                  <c:v>промежуточная</c:v>
                </c:pt>
                <c:pt idx="2">
                  <c:v>итоговая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13</c:v>
                </c:pt>
              </c:numCache>
            </c:numRef>
          </c:val>
        </c:ser>
        <c:axId val="70723072"/>
        <c:axId val="70724608"/>
      </c:barChart>
      <c:catAx>
        <c:axId val="70723072"/>
        <c:scaling>
          <c:orientation val="minMax"/>
        </c:scaling>
        <c:axPos val="b"/>
        <c:tickLblPos val="nextTo"/>
        <c:crossAx val="70724608"/>
        <c:crosses val="autoZero"/>
        <c:auto val="1"/>
        <c:lblAlgn val="ctr"/>
        <c:lblOffset val="100"/>
      </c:catAx>
      <c:valAx>
        <c:axId val="70724608"/>
        <c:scaling>
          <c:orientation val="minMax"/>
        </c:scaling>
        <c:axPos val="l"/>
        <c:majorGridlines/>
        <c:numFmt formatCode="General" sourceLinked="1"/>
        <c:tickLblPos val="nextTo"/>
        <c:crossAx val="7072307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ниже-среднего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входная</c:v>
                </c:pt>
                <c:pt idx="1">
                  <c:v>промежуточная</c:v>
                </c:pt>
                <c:pt idx="2">
                  <c:v>итоговая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входная</c:v>
                </c:pt>
                <c:pt idx="1">
                  <c:v>промежуточная</c:v>
                </c:pt>
                <c:pt idx="2">
                  <c:v>итоговая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10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входная</c:v>
                </c:pt>
                <c:pt idx="1">
                  <c:v>промежуточная</c:v>
                </c:pt>
                <c:pt idx="2">
                  <c:v>итоговая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7</c:v>
                </c:pt>
                <c:pt idx="2">
                  <c:v>16</c:v>
                </c:pt>
              </c:numCache>
            </c:numRef>
          </c:val>
        </c:ser>
        <c:axId val="74645888"/>
        <c:axId val="74647424"/>
      </c:barChart>
      <c:catAx>
        <c:axId val="74645888"/>
        <c:scaling>
          <c:orientation val="minMax"/>
        </c:scaling>
        <c:axPos val="b"/>
        <c:tickLblPos val="nextTo"/>
        <c:crossAx val="74647424"/>
        <c:crosses val="autoZero"/>
        <c:auto val="1"/>
        <c:lblAlgn val="ctr"/>
        <c:lblOffset val="100"/>
      </c:catAx>
      <c:valAx>
        <c:axId val="74647424"/>
        <c:scaling>
          <c:orientation val="minMax"/>
        </c:scaling>
        <c:axPos val="l"/>
        <c:majorGridlines/>
        <c:numFmt formatCode="General" sourceLinked="1"/>
        <c:tickLblPos val="nextTo"/>
        <c:crossAx val="74645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180350429169325"/>
          <c:y val="0.43204599425071882"/>
          <c:w val="0.29459289210470491"/>
          <c:h val="0.2152727784026997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входная </c:v>
                </c:pt>
                <c:pt idx="1">
                  <c:v>итоговая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входная </c:v>
                </c:pt>
                <c:pt idx="1">
                  <c:v>итоговая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входная </c:v>
                </c:pt>
                <c:pt idx="1">
                  <c:v>итоговая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1</c:v>
                </c:pt>
              </c:numCache>
            </c:numRef>
          </c:val>
        </c:ser>
        <c:axId val="74697344"/>
        <c:axId val="74703232"/>
      </c:barChart>
      <c:catAx>
        <c:axId val="74697344"/>
        <c:scaling>
          <c:orientation val="minMax"/>
        </c:scaling>
        <c:axPos val="b"/>
        <c:tickLblPos val="nextTo"/>
        <c:crossAx val="74703232"/>
        <c:crosses val="autoZero"/>
        <c:auto val="1"/>
        <c:lblAlgn val="ctr"/>
        <c:lblOffset val="100"/>
      </c:catAx>
      <c:valAx>
        <c:axId val="74703232"/>
        <c:scaling>
          <c:orientation val="minMax"/>
        </c:scaling>
        <c:axPos val="l"/>
        <c:majorGridlines/>
        <c:numFmt formatCode="General" sourceLinked="1"/>
        <c:tickLblPos val="nextTo"/>
        <c:crossAx val="7469734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33353317430495544"/>
          <c:y val="3.8380626949933147E-2"/>
          <c:w val="0.65574493536833589"/>
          <c:h val="0.7726152627148037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входная </c:v>
                </c:pt>
                <c:pt idx="1">
                  <c:v>итоговая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входная </c:v>
                </c:pt>
                <c:pt idx="1">
                  <c:v>итоговая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входная </c:v>
                </c:pt>
                <c:pt idx="1">
                  <c:v>итоговая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4</c:v>
                </c:pt>
              </c:numCache>
            </c:numRef>
          </c:val>
        </c:ser>
        <c:axId val="70804608"/>
        <c:axId val="70806144"/>
      </c:barChart>
      <c:catAx>
        <c:axId val="70804608"/>
        <c:scaling>
          <c:orientation val="minMax"/>
        </c:scaling>
        <c:axPos val="b"/>
        <c:tickLblPos val="nextTo"/>
        <c:crossAx val="70806144"/>
        <c:crosses val="autoZero"/>
        <c:auto val="1"/>
        <c:lblAlgn val="ctr"/>
        <c:lblOffset val="100"/>
      </c:catAx>
      <c:valAx>
        <c:axId val="70806144"/>
        <c:scaling>
          <c:orientation val="minMax"/>
        </c:scaling>
        <c:axPos val="l"/>
        <c:majorGridlines/>
        <c:numFmt formatCode="General" sourceLinked="1"/>
        <c:tickLblPos val="nextTo"/>
        <c:crossAx val="7080460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406763390687276"/>
          <c:y val="3.1154038491229052E-2"/>
          <c:w val="0.68333559944351263"/>
          <c:h val="0.8985502090936224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полная коррекция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16</c:v>
                </c:pt>
                <c:pt idx="2">
                  <c:v>20</c:v>
                </c:pt>
                <c:pt idx="3">
                  <c:v>21</c:v>
                </c:pt>
                <c:pt idx="4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значительное улучшение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улучшений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axId val="96001408"/>
        <c:axId val="84149376"/>
      </c:barChart>
      <c:catAx>
        <c:axId val="96001408"/>
        <c:scaling>
          <c:orientation val="minMax"/>
        </c:scaling>
        <c:axPos val="b"/>
        <c:tickLblPos val="nextTo"/>
        <c:crossAx val="84149376"/>
        <c:crosses val="autoZero"/>
        <c:auto val="1"/>
        <c:lblAlgn val="ctr"/>
        <c:lblOffset val="100"/>
      </c:catAx>
      <c:valAx>
        <c:axId val="84149376"/>
        <c:scaling>
          <c:orientation val="minMax"/>
        </c:scaling>
        <c:axPos val="l"/>
        <c:majorGridlines/>
        <c:numFmt formatCode="General" sourceLinked="1"/>
        <c:tickLblPos val="nextTo"/>
        <c:crossAx val="9600140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97</c:v>
                </c:pt>
                <c:pt idx="2">
                  <c:v>94</c:v>
                </c:pt>
                <c:pt idx="3">
                  <c:v>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84162432"/>
        <c:axId val="84163968"/>
      </c:barChart>
      <c:catAx>
        <c:axId val="84162432"/>
        <c:scaling>
          <c:orientation val="minMax"/>
        </c:scaling>
        <c:axPos val="b"/>
        <c:tickLblPos val="nextTo"/>
        <c:crossAx val="84163968"/>
        <c:crosses val="autoZero"/>
        <c:auto val="1"/>
        <c:lblAlgn val="ctr"/>
        <c:lblOffset val="100"/>
      </c:catAx>
      <c:valAx>
        <c:axId val="84163968"/>
        <c:scaling>
          <c:orientation val="minMax"/>
        </c:scaling>
        <c:axPos val="l"/>
        <c:majorGridlines/>
        <c:numFmt formatCode="General" sourceLinked="1"/>
        <c:tickLblPos val="nextTo"/>
        <c:crossAx val="84162432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  <c:pt idx="4">
                  <c:v>2016-2017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  <c:pt idx="4">
                  <c:v>2016-2017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  <c:pt idx="4">
                  <c:v>2016-2017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83</c:v>
                </c:pt>
                <c:pt idx="1">
                  <c:v>88</c:v>
                </c:pt>
                <c:pt idx="2">
                  <c:v>80</c:v>
                </c:pt>
                <c:pt idx="3">
                  <c:v>85</c:v>
                </c:pt>
                <c:pt idx="4">
                  <c:v>95</c:v>
                </c:pt>
              </c:numCache>
            </c:numRef>
          </c:val>
        </c:ser>
        <c:axId val="83644416"/>
        <c:axId val="83645952"/>
      </c:barChart>
      <c:catAx>
        <c:axId val="83644416"/>
        <c:scaling>
          <c:orientation val="minMax"/>
        </c:scaling>
        <c:axPos val="b"/>
        <c:tickLblPos val="nextTo"/>
        <c:crossAx val="83645952"/>
        <c:crosses val="autoZero"/>
        <c:auto val="1"/>
        <c:lblAlgn val="ctr"/>
        <c:lblOffset val="100"/>
      </c:catAx>
      <c:valAx>
        <c:axId val="83645952"/>
        <c:scaling>
          <c:orientation val="minMax"/>
        </c:scaling>
        <c:axPos val="l"/>
        <c:majorGridlines/>
        <c:numFmt formatCode="General" sourceLinked="1"/>
        <c:tickLblPos val="nextTo"/>
        <c:crossAx val="83644416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полная коррекция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  <c:pt idx="4">
                  <c:v>2016-2017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13</c:v>
                </c:pt>
                <c:pt idx="2">
                  <c:v>13</c:v>
                </c:pt>
                <c:pt idx="3">
                  <c:v>14</c:v>
                </c:pt>
                <c:pt idx="4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значительное улучшение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  <c:pt idx="4">
                  <c:v>2016-2017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7</c:v>
                </c:pt>
                <c:pt idx="2">
                  <c:v>7</c:v>
                </c:pt>
                <c:pt idx="3">
                  <c:v>5</c:v>
                </c:pt>
                <c:pt idx="4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улучшений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  <c:pt idx="4">
                  <c:v>2016-2017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axId val="83666816"/>
        <c:axId val="83668352"/>
      </c:barChart>
      <c:catAx>
        <c:axId val="83666816"/>
        <c:scaling>
          <c:orientation val="minMax"/>
        </c:scaling>
        <c:axPos val="b"/>
        <c:tickLblPos val="nextTo"/>
        <c:crossAx val="83668352"/>
        <c:crosses val="autoZero"/>
        <c:auto val="1"/>
        <c:lblAlgn val="ctr"/>
        <c:lblOffset val="100"/>
      </c:catAx>
      <c:valAx>
        <c:axId val="83668352"/>
        <c:scaling>
          <c:orientation val="minMax"/>
        </c:scaling>
        <c:axPos val="l"/>
        <c:majorGridlines/>
        <c:numFmt formatCode="General" sourceLinked="1"/>
        <c:tickLblPos val="nextTo"/>
        <c:crossAx val="8366681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2018-10-17T09:50:00Z</dcterms:created>
  <dcterms:modified xsi:type="dcterms:W3CDTF">2018-10-17T09:50:00Z</dcterms:modified>
</cp:coreProperties>
</file>